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3E820" w14:textId="5C14B1E0" w:rsidR="00CA1E2C" w:rsidRDefault="00CA1E2C" w:rsidP="00CA1E2C">
      <w:pPr>
        <w:spacing w:after="120" w:line="240" w:lineRule="auto"/>
        <w:jc w:val="right"/>
        <w:textAlignment w:val="top"/>
        <w:rPr>
          <w:rFonts w:ascii="Arial" w:eastAsia="Times New Roman" w:hAnsi="Arial" w:cs="Arial"/>
          <w:color w:val="505050"/>
          <w:sz w:val="24"/>
          <w:szCs w:val="24"/>
          <w:lang w:eastAsia="en-CA"/>
        </w:rPr>
      </w:pPr>
      <w:r>
        <w:rPr>
          <w:rFonts w:ascii="Arial" w:eastAsia="Times New Roman" w:hAnsi="Arial" w:cs="Arial"/>
          <w:color w:val="505050"/>
          <w:sz w:val="24"/>
          <w:szCs w:val="24"/>
          <w:lang w:eastAsia="en-CA"/>
        </w:rPr>
        <w:fldChar w:fldCharType="begin"/>
      </w:r>
      <w:r>
        <w:rPr>
          <w:rFonts w:ascii="Arial" w:eastAsia="Times New Roman" w:hAnsi="Arial" w:cs="Arial"/>
          <w:color w:val="505050"/>
          <w:sz w:val="24"/>
          <w:szCs w:val="24"/>
          <w:lang w:eastAsia="en-CA"/>
        </w:rPr>
        <w:instrText xml:space="preserve"> HYPERLINK "https://www.sciencedirect.com/science/article/pii/S1053811905004052" </w:instrText>
      </w:r>
      <w:r>
        <w:rPr>
          <w:rFonts w:ascii="Arial" w:eastAsia="Times New Roman" w:hAnsi="Arial" w:cs="Arial"/>
          <w:color w:val="505050"/>
          <w:sz w:val="24"/>
          <w:szCs w:val="24"/>
          <w:lang w:eastAsia="en-CA"/>
        </w:rPr>
      </w:r>
      <w:r>
        <w:rPr>
          <w:rFonts w:ascii="Arial" w:eastAsia="Times New Roman" w:hAnsi="Arial" w:cs="Arial"/>
          <w:color w:val="505050"/>
          <w:sz w:val="24"/>
          <w:szCs w:val="24"/>
          <w:lang w:eastAsia="en-CA"/>
        </w:rPr>
        <w:fldChar w:fldCharType="separate"/>
      </w:r>
      <w:r w:rsidRPr="00CA1E2C">
        <w:rPr>
          <w:rStyle w:val="Hyperlink"/>
          <w:rFonts w:ascii="Arial" w:eastAsia="Times New Roman" w:hAnsi="Arial" w:cs="Arial"/>
          <w:sz w:val="24"/>
          <w:szCs w:val="24"/>
          <w:lang w:eastAsia="en-CA"/>
        </w:rPr>
        <w:t>https://www.sciencedirect.com/science/article/pii/S1053811905004052</w:t>
      </w:r>
      <w:r>
        <w:rPr>
          <w:rFonts w:ascii="Arial" w:eastAsia="Times New Roman" w:hAnsi="Arial" w:cs="Arial"/>
          <w:color w:val="505050"/>
          <w:sz w:val="24"/>
          <w:szCs w:val="24"/>
          <w:lang w:eastAsia="en-CA"/>
        </w:rPr>
        <w:fldChar w:fldCharType="end"/>
      </w:r>
      <w:bookmarkStart w:id="0" w:name="_GoBack"/>
      <w:bookmarkEnd w:id="0"/>
    </w:p>
    <w:p w14:paraId="42BFFAE0" w14:textId="77777777" w:rsidR="00CA1E2C" w:rsidRDefault="00CA1E2C" w:rsidP="00CA1E2C">
      <w:pPr>
        <w:spacing w:after="120" w:line="240" w:lineRule="auto"/>
        <w:jc w:val="right"/>
        <w:textAlignment w:val="top"/>
        <w:rPr>
          <w:rFonts w:ascii="Arial" w:eastAsia="Times New Roman" w:hAnsi="Arial" w:cs="Arial"/>
          <w:color w:val="505050"/>
          <w:sz w:val="24"/>
          <w:szCs w:val="24"/>
          <w:lang w:eastAsia="en-CA"/>
        </w:rPr>
      </w:pPr>
    </w:p>
    <w:p w14:paraId="5C1C3B2B" w14:textId="226CCB4D" w:rsidR="00CA1E2C" w:rsidRPr="00CA1E2C" w:rsidRDefault="00CA1E2C" w:rsidP="00CA1E2C">
      <w:pPr>
        <w:spacing w:after="120" w:line="240" w:lineRule="auto"/>
        <w:jc w:val="right"/>
        <w:textAlignment w:val="top"/>
        <w:rPr>
          <w:rFonts w:ascii="Arial" w:eastAsia="Times New Roman" w:hAnsi="Arial" w:cs="Arial"/>
          <w:color w:val="505050"/>
          <w:sz w:val="24"/>
          <w:szCs w:val="24"/>
          <w:lang w:eastAsia="en-CA"/>
        </w:rPr>
      </w:pPr>
      <w:r w:rsidRPr="00CA1E2C">
        <w:rPr>
          <w:rFonts w:ascii="Arial" w:eastAsia="Times New Roman" w:hAnsi="Arial" w:cs="Arial"/>
          <w:noProof/>
          <w:color w:val="007398"/>
          <w:sz w:val="24"/>
          <w:szCs w:val="24"/>
          <w:lang w:eastAsia="en-CA"/>
        </w:rPr>
        <w:drawing>
          <wp:inline distT="0" distB="0" distL="0" distR="0" wp14:anchorId="60A95B30" wp14:editId="373A524B">
            <wp:extent cx="1076325" cy="1428750"/>
            <wp:effectExtent l="0" t="0" r="9525" b="0"/>
            <wp:docPr id="1" name="Picture 1" descr="NeuroImag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uroImage">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6325" cy="1428750"/>
                    </a:xfrm>
                    <a:prstGeom prst="rect">
                      <a:avLst/>
                    </a:prstGeom>
                    <a:noFill/>
                    <a:ln>
                      <a:noFill/>
                    </a:ln>
                  </pic:spPr>
                </pic:pic>
              </a:graphicData>
            </a:graphic>
          </wp:inline>
        </w:drawing>
      </w:r>
    </w:p>
    <w:p w14:paraId="4216CEB1" w14:textId="77777777" w:rsidR="00CA1E2C" w:rsidRPr="00CA1E2C" w:rsidRDefault="00CA1E2C" w:rsidP="00CA1E2C">
      <w:pPr>
        <w:spacing w:after="0" w:line="480" w:lineRule="atLeast"/>
        <w:outlineLvl w:val="0"/>
        <w:rPr>
          <w:rFonts w:ascii="Arial" w:eastAsia="Times New Roman" w:hAnsi="Arial" w:cs="Arial"/>
          <w:color w:val="505050"/>
          <w:kern w:val="36"/>
          <w:sz w:val="35"/>
          <w:szCs w:val="35"/>
          <w:lang w:eastAsia="en-CA"/>
        </w:rPr>
      </w:pPr>
      <w:r w:rsidRPr="00CA1E2C">
        <w:rPr>
          <w:rFonts w:ascii="Arial" w:eastAsia="Times New Roman" w:hAnsi="Arial" w:cs="Arial"/>
          <w:color w:val="505050"/>
          <w:kern w:val="36"/>
          <w:sz w:val="35"/>
          <w:szCs w:val="35"/>
          <w:lang w:eastAsia="en-CA"/>
        </w:rPr>
        <w:t>The rewards of music listening: Response and physiological connectivity of the mesolimbic system</w:t>
      </w:r>
    </w:p>
    <w:p w14:paraId="00042FA0" w14:textId="77777777" w:rsidR="00CA1E2C" w:rsidRPr="00CA1E2C" w:rsidRDefault="00CA1E2C" w:rsidP="00CA1E2C">
      <w:pPr>
        <w:spacing w:after="0" w:line="330" w:lineRule="atLeast"/>
        <w:rPr>
          <w:rFonts w:ascii="Arial" w:eastAsia="Times New Roman" w:hAnsi="Arial" w:cs="Arial"/>
          <w:color w:val="505050"/>
          <w:sz w:val="20"/>
          <w:szCs w:val="20"/>
          <w:lang w:eastAsia="en-CA"/>
        </w:rPr>
      </w:pPr>
      <w:r w:rsidRPr="00CA1E2C">
        <w:rPr>
          <w:rFonts w:ascii="Arial" w:eastAsia="Times New Roman" w:hAnsi="Arial" w:cs="Arial"/>
          <w:color w:val="505050"/>
          <w:sz w:val="20"/>
          <w:szCs w:val="20"/>
          <w:bdr w:val="none" w:sz="0" w:space="0" w:color="auto" w:frame="1"/>
          <w:lang w:eastAsia="en-CA"/>
        </w:rPr>
        <w:t xml:space="preserve">Author links open overlay </w:t>
      </w:r>
      <w:proofErr w:type="spellStart"/>
      <w:r w:rsidRPr="00CA1E2C">
        <w:rPr>
          <w:rFonts w:ascii="Arial" w:eastAsia="Times New Roman" w:hAnsi="Arial" w:cs="Arial"/>
          <w:color w:val="505050"/>
          <w:sz w:val="20"/>
          <w:szCs w:val="20"/>
          <w:bdr w:val="none" w:sz="0" w:space="0" w:color="auto" w:frame="1"/>
          <w:lang w:eastAsia="en-CA"/>
        </w:rPr>
        <w:t>panel</w:t>
      </w:r>
      <w:bookmarkStart w:id="1" w:name="baep-author-id6"/>
      <w:r w:rsidRPr="00CA1E2C">
        <w:rPr>
          <w:rFonts w:ascii="Arial" w:eastAsia="Times New Roman" w:hAnsi="Arial" w:cs="Arial"/>
          <w:color w:val="505050"/>
          <w:sz w:val="20"/>
          <w:szCs w:val="20"/>
          <w:lang w:eastAsia="en-CA"/>
        </w:rPr>
        <w:fldChar w:fldCharType="begin"/>
      </w:r>
      <w:r w:rsidRPr="00CA1E2C">
        <w:rPr>
          <w:rFonts w:ascii="Arial" w:eastAsia="Times New Roman" w:hAnsi="Arial" w:cs="Arial"/>
          <w:color w:val="505050"/>
          <w:sz w:val="20"/>
          <w:szCs w:val="20"/>
          <w:lang w:eastAsia="en-CA"/>
        </w:rPr>
        <w:instrText xml:space="preserve"> HYPERLINK "https://www.sciencedirect.com/science/article/pii/S1053811905004052" \l "!" </w:instrText>
      </w:r>
      <w:r w:rsidRPr="00CA1E2C">
        <w:rPr>
          <w:rFonts w:ascii="Arial" w:eastAsia="Times New Roman" w:hAnsi="Arial" w:cs="Arial"/>
          <w:color w:val="505050"/>
          <w:sz w:val="20"/>
          <w:szCs w:val="20"/>
          <w:lang w:eastAsia="en-CA"/>
        </w:rPr>
        <w:fldChar w:fldCharType="separate"/>
      </w:r>
      <w:r w:rsidRPr="00CA1E2C">
        <w:rPr>
          <w:rFonts w:ascii="Arial" w:eastAsia="Times New Roman" w:hAnsi="Arial" w:cs="Arial"/>
          <w:color w:val="007398"/>
          <w:sz w:val="20"/>
          <w:szCs w:val="20"/>
          <w:lang w:eastAsia="en-CA"/>
        </w:rPr>
        <w:t>V.Menon</w:t>
      </w:r>
      <w:r w:rsidRPr="00CA1E2C">
        <w:rPr>
          <w:rFonts w:ascii="Arial" w:eastAsia="Times New Roman" w:hAnsi="Arial" w:cs="Arial"/>
          <w:color w:val="007398"/>
          <w:sz w:val="15"/>
          <w:szCs w:val="15"/>
          <w:vertAlign w:val="superscript"/>
          <w:lang w:eastAsia="en-CA"/>
        </w:rPr>
        <w:t>abc</w:t>
      </w:r>
      <w:r w:rsidRPr="00CA1E2C">
        <w:rPr>
          <w:rFonts w:ascii="Arial" w:eastAsia="Times New Roman" w:hAnsi="Arial" w:cs="Arial"/>
          <w:color w:val="505050"/>
          <w:sz w:val="20"/>
          <w:szCs w:val="20"/>
          <w:lang w:eastAsia="en-CA"/>
        </w:rPr>
        <w:fldChar w:fldCharType="end"/>
      </w:r>
      <w:bookmarkStart w:id="2" w:name="baep-author-id7"/>
      <w:bookmarkEnd w:id="1"/>
      <w:r w:rsidRPr="00CA1E2C">
        <w:rPr>
          <w:rFonts w:ascii="Arial" w:eastAsia="Times New Roman" w:hAnsi="Arial" w:cs="Arial"/>
          <w:color w:val="505050"/>
          <w:sz w:val="20"/>
          <w:szCs w:val="20"/>
          <w:lang w:eastAsia="en-CA"/>
        </w:rPr>
        <w:fldChar w:fldCharType="begin"/>
      </w:r>
      <w:r w:rsidRPr="00CA1E2C">
        <w:rPr>
          <w:rFonts w:ascii="Arial" w:eastAsia="Times New Roman" w:hAnsi="Arial" w:cs="Arial"/>
          <w:color w:val="505050"/>
          <w:sz w:val="20"/>
          <w:szCs w:val="20"/>
          <w:lang w:eastAsia="en-CA"/>
        </w:rPr>
        <w:instrText xml:space="preserve"> HYPERLINK "https://www.sciencedirect.com/science/article/pii/S1053811905004052" \l "!" </w:instrText>
      </w:r>
      <w:r w:rsidRPr="00CA1E2C">
        <w:rPr>
          <w:rFonts w:ascii="Arial" w:eastAsia="Times New Roman" w:hAnsi="Arial" w:cs="Arial"/>
          <w:color w:val="505050"/>
          <w:sz w:val="20"/>
          <w:szCs w:val="20"/>
          <w:lang w:eastAsia="en-CA"/>
        </w:rPr>
        <w:fldChar w:fldCharType="separate"/>
      </w:r>
      <w:r w:rsidRPr="00CA1E2C">
        <w:rPr>
          <w:rFonts w:ascii="Arial" w:eastAsia="Times New Roman" w:hAnsi="Arial" w:cs="Arial"/>
          <w:color w:val="007398"/>
          <w:sz w:val="20"/>
          <w:szCs w:val="20"/>
          <w:lang w:eastAsia="en-CA"/>
        </w:rPr>
        <w:t>D.J.Levitin</w:t>
      </w:r>
      <w:r w:rsidRPr="00CA1E2C">
        <w:rPr>
          <w:rFonts w:ascii="Arial" w:eastAsia="Times New Roman" w:hAnsi="Arial" w:cs="Arial"/>
          <w:color w:val="007398"/>
          <w:sz w:val="15"/>
          <w:szCs w:val="15"/>
          <w:vertAlign w:val="superscript"/>
          <w:lang w:eastAsia="en-CA"/>
        </w:rPr>
        <w:t>d</w:t>
      </w:r>
      <w:proofErr w:type="spellEnd"/>
      <w:r w:rsidRPr="00CA1E2C">
        <w:rPr>
          <w:rFonts w:ascii="Arial" w:eastAsia="Times New Roman" w:hAnsi="Arial" w:cs="Arial"/>
          <w:color w:val="505050"/>
          <w:sz w:val="20"/>
          <w:szCs w:val="20"/>
          <w:lang w:eastAsia="en-CA"/>
        </w:rPr>
        <w:fldChar w:fldCharType="end"/>
      </w:r>
      <w:bookmarkEnd w:id="2"/>
    </w:p>
    <w:p w14:paraId="3BA3C000" w14:textId="77777777" w:rsidR="00CA1E2C" w:rsidRPr="00CA1E2C" w:rsidRDefault="00CA1E2C" w:rsidP="00CA1E2C">
      <w:pPr>
        <w:spacing w:after="120" w:line="240" w:lineRule="auto"/>
        <w:rPr>
          <w:rFonts w:ascii="Arial" w:eastAsia="Times New Roman" w:hAnsi="Arial" w:cs="Arial"/>
          <w:color w:val="505050"/>
          <w:sz w:val="20"/>
          <w:szCs w:val="20"/>
          <w:lang w:eastAsia="en-CA"/>
        </w:rPr>
      </w:pPr>
      <w:r w:rsidRPr="00CA1E2C">
        <w:rPr>
          <w:rFonts w:ascii="Arial" w:eastAsia="Times New Roman" w:hAnsi="Arial" w:cs="Arial"/>
          <w:color w:val="505050"/>
          <w:sz w:val="20"/>
          <w:szCs w:val="20"/>
          <w:lang w:eastAsia="en-CA"/>
        </w:rPr>
        <w:t>Show more</w:t>
      </w:r>
    </w:p>
    <w:p w14:paraId="1409A6A8" w14:textId="77777777" w:rsidR="00CA1E2C" w:rsidRPr="00CA1E2C" w:rsidRDefault="00CA1E2C" w:rsidP="00CA1E2C">
      <w:pPr>
        <w:spacing w:after="0" w:line="375" w:lineRule="atLeast"/>
        <w:rPr>
          <w:rFonts w:ascii="Arial" w:eastAsia="Times New Roman" w:hAnsi="Arial" w:cs="Arial"/>
          <w:color w:val="505050"/>
          <w:sz w:val="20"/>
          <w:szCs w:val="20"/>
          <w:lang w:eastAsia="en-CA"/>
        </w:rPr>
      </w:pPr>
      <w:hyperlink r:id="rId6" w:tgtFrame="_blank" w:tooltip="Persistent link using digital object identifier" w:history="1">
        <w:r w:rsidRPr="00CA1E2C">
          <w:rPr>
            <w:rFonts w:ascii="Arial" w:eastAsia="Times New Roman" w:hAnsi="Arial" w:cs="Arial"/>
            <w:color w:val="007398"/>
            <w:sz w:val="20"/>
            <w:szCs w:val="20"/>
            <w:u w:val="single"/>
            <w:lang w:eastAsia="en-CA"/>
          </w:rPr>
          <w:t>https://doi.org/10.1016/j.neuroimage.2005.05.053</w:t>
        </w:r>
      </w:hyperlink>
      <w:hyperlink r:id="rId7" w:tgtFrame="_blank" w:history="1">
        <w:r w:rsidRPr="00CA1E2C">
          <w:rPr>
            <w:rFonts w:ascii="Arial" w:eastAsia="Times New Roman" w:hAnsi="Arial" w:cs="Arial"/>
            <w:color w:val="007398"/>
            <w:sz w:val="20"/>
            <w:szCs w:val="20"/>
            <w:u w:val="single"/>
            <w:lang w:eastAsia="en-CA"/>
          </w:rPr>
          <w:t>Get rights and content</w:t>
        </w:r>
      </w:hyperlink>
    </w:p>
    <w:p w14:paraId="514B3686" w14:textId="77777777" w:rsidR="00CA1E2C" w:rsidRPr="00CA1E2C" w:rsidRDefault="00CA1E2C" w:rsidP="00CA1E2C">
      <w:pPr>
        <w:spacing w:after="120" w:line="480" w:lineRule="atLeast"/>
        <w:outlineLvl w:val="1"/>
        <w:rPr>
          <w:rFonts w:ascii="Arial" w:eastAsia="Times New Roman" w:hAnsi="Arial" w:cs="Arial"/>
          <w:color w:val="505050"/>
          <w:sz w:val="27"/>
          <w:szCs w:val="27"/>
          <w:lang w:eastAsia="en-CA"/>
        </w:rPr>
      </w:pPr>
      <w:r w:rsidRPr="00CA1E2C">
        <w:rPr>
          <w:rFonts w:ascii="Arial" w:eastAsia="Times New Roman" w:hAnsi="Arial" w:cs="Arial"/>
          <w:color w:val="505050"/>
          <w:sz w:val="27"/>
          <w:szCs w:val="27"/>
          <w:lang w:eastAsia="en-CA"/>
        </w:rPr>
        <w:t>Abstract</w:t>
      </w:r>
    </w:p>
    <w:p w14:paraId="4D77950F" w14:textId="77777777" w:rsidR="00CA1E2C" w:rsidRPr="00CA1E2C" w:rsidRDefault="00CA1E2C" w:rsidP="00CA1E2C">
      <w:pPr>
        <w:spacing w:after="120" w:line="360" w:lineRule="atLeast"/>
        <w:rPr>
          <w:rFonts w:ascii="Arial" w:eastAsia="Times New Roman" w:hAnsi="Arial" w:cs="Arial"/>
          <w:color w:val="505050"/>
          <w:sz w:val="24"/>
          <w:szCs w:val="24"/>
          <w:lang w:eastAsia="en-CA"/>
        </w:rPr>
      </w:pPr>
      <w:r w:rsidRPr="00CA1E2C">
        <w:rPr>
          <w:rFonts w:ascii="Arial" w:eastAsia="Times New Roman" w:hAnsi="Arial" w:cs="Arial"/>
          <w:color w:val="505050"/>
          <w:sz w:val="24"/>
          <w:szCs w:val="24"/>
          <w:lang w:eastAsia="en-CA"/>
        </w:rPr>
        <w:t>Although the neural underpinnings of </w:t>
      </w:r>
      <w:hyperlink r:id="rId8" w:tooltip="Learn more about Music cognition" w:history="1">
        <w:r w:rsidRPr="00CA1E2C">
          <w:rPr>
            <w:rFonts w:ascii="Arial" w:eastAsia="Times New Roman" w:hAnsi="Arial" w:cs="Arial"/>
            <w:color w:val="007398"/>
            <w:sz w:val="24"/>
            <w:szCs w:val="24"/>
            <w:u w:val="single"/>
            <w:lang w:eastAsia="en-CA"/>
          </w:rPr>
          <w:t>music cognition</w:t>
        </w:r>
      </w:hyperlink>
      <w:r w:rsidRPr="00CA1E2C">
        <w:rPr>
          <w:rFonts w:ascii="Arial" w:eastAsia="Times New Roman" w:hAnsi="Arial" w:cs="Arial"/>
          <w:color w:val="505050"/>
          <w:sz w:val="24"/>
          <w:szCs w:val="24"/>
          <w:lang w:eastAsia="en-CA"/>
        </w:rPr>
        <w:t> have been widely studied in the last 5 years, relatively little is known about the neuroscience underlying emotional reactions that music induces in listeners. Many people spend a significant amount of time listening to music, and its emotional power is assumed but not well understood. Here, we use functional and effective connectivity analyses to show for the first time that listening to music strongly modulates activity in a network of </w:t>
      </w:r>
      <w:hyperlink r:id="rId9" w:tooltip="Learn more about Mesolimbic pathway" w:history="1">
        <w:r w:rsidRPr="00CA1E2C">
          <w:rPr>
            <w:rFonts w:ascii="Arial" w:eastAsia="Times New Roman" w:hAnsi="Arial" w:cs="Arial"/>
            <w:color w:val="007398"/>
            <w:sz w:val="24"/>
            <w:szCs w:val="24"/>
            <w:u w:val="single"/>
            <w:lang w:eastAsia="en-CA"/>
          </w:rPr>
          <w:t>mesolimbic</w:t>
        </w:r>
      </w:hyperlink>
      <w:r w:rsidRPr="00CA1E2C">
        <w:rPr>
          <w:rFonts w:ascii="Arial" w:eastAsia="Times New Roman" w:hAnsi="Arial" w:cs="Arial"/>
          <w:color w:val="505050"/>
          <w:sz w:val="24"/>
          <w:szCs w:val="24"/>
          <w:lang w:eastAsia="en-CA"/>
        </w:rPr>
        <w:t> structures involved in reward processing including the </w:t>
      </w:r>
      <w:hyperlink r:id="rId10" w:tooltip="Learn more about Nucleus accumbens" w:history="1">
        <w:r w:rsidRPr="00CA1E2C">
          <w:rPr>
            <w:rFonts w:ascii="Arial" w:eastAsia="Times New Roman" w:hAnsi="Arial" w:cs="Arial"/>
            <w:color w:val="007398"/>
            <w:sz w:val="24"/>
            <w:szCs w:val="24"/>
            <w:u w:val="single"/>
            <w:lang w:eastAsia="en-CA"/>
          </w:rPr>
          <w:t xml:space="preserve">nucleus </w:t>
        </w:r>
        <w:proofErr w:type="spellStart"/>
        <w:r w:rsidRPr="00CA1E2C">
          <w:rPr>
            <w:rFonts w:ascii="Arial" w:eastAsia="Times New Roman" w:hAnsi="Arial" w:cs="Arial"/>
            <w:color w:val="007398"/>
            <w:sz w:val="24"/>
            <w:szCs w:val="24"/>
            <w:u w:val="single"/>
            <w:lang w:eastAsia="en-CA"/>
          </w:rPr>
          <w:t>accumbens</w:t>
        </w:r>
        <w:proofErr w:type="spellEnd"/>
      </w:hyperlink>
      <w:r w:rsidRPr="00CA1E2C">
        <w:rPr>
          <w:rFonts w:ascii="Arial" w:eastAsia="Times New Roman" w:hAnsi="Arial" w:cs="Arial"/>
          <w:color w:val="505050"/>
          <w:sz w:val="24"/>
          <w:szCs w:val="24"/>
          <w:lang w:eastAsia="en-CA"/>
        </w:rPr>
        <w:t> (</w:t>
      </w:r>
      <w:proofErr w:type="spellStart"/>
      <w:r w:rsidRPr="00CA1E2C">
        <w:rPr>
          <w:rFonts w:ascii="Arial" w:eastAsia="Times New Roman" w:hAnsi="Arial" w:cs="Arial"/>
          <w:color w:val="505050"/>
          <w:sz w:val="24"/>
          <w:szCs w:val="24"/>
          <w:lang w:eastAsia="en-CA"/>
        </w:rPr>
        <w:t>NAc</w:t>
      </w:r>
      <w:proofErr w:type="spellEnd"/>
      <w:r w:rsidRPr="00CA1E2C">
        <w:rPr>
          <w:rFonts w:ascii="Arial" w:eastAsia="Times New Roman" w:hAnsi="Arial" w:cs="Arial"/>
          <w:color w:val="505050"/>
          <w:sz w:val="24"/>
          <w:szCs w:val="24"/>
          <w:lang w:eastAsia="en-CA"/>
        </w:rPr>
        <w:t>) and the </w:t>
      </w:r>
      <w:hyperlink r:id="rId11" w:tooltip="Learn more about Ventral tegmental area" w:history="1">
        <w:r w:rsidRPr="00CA1E2C">
          <w:rPr>
            <w:rFonts w:ascii="Arial" w:eastAsia="Times New Roman" w:hAnsi="Arial" w:cs="Arial"/>
            <w:color w:val="007398"/>
            <w:sz w:val="24"/>
            <w:szCs w:val="24"/>
            <w:u w:val="single"/>
            <w:lang w:eastAsia="en-CA"/>
          </w:rPr>
          <w:t>ventral tegmental area</w:t>
        </w:r>
      </w:hyperlink>
      <w:r w:rsidRPr="00CA1E2C">
        <w:rPr>
          <w:rFonts w:ascii="Arial" w:eastAsia="Times New Roman" w:hAnsi="Arial" w:cs="Arial"/>
          <w:color w:val="505050"/>
          <w:sz w:val="24"/>
          <w:szCs w:val="24"/>
          <w:lang w:eastAsia="en-CA"/>
        </w:rPr>
        <w:t> (VTA), as well as the </w:t>
      </w:r>
      <w:hyperlink r:id="rId12" w:tooltip="Learn more about Hypothalamus" w:history="1">
        <w:r w:rsidRPr="00CA1E2C">
          <w:rPr>
            <w:rFonts w:ascii="Arial" w:eastAsia="Times New Roman" w:hAnsi="Arial" w:cs="Arial"/>
            <w:color w:val="007398"/>
            <w:sz w:val="24"/>
            <w:szCs w:val="24"/>
            <w:u w:val="single"/>
            <w:lang w:eastAsia="en-CA"/>
          </w:rPr>
          <w:t>hypothalamus</w:t>
        </w:r>
      </w:hyperlink>
      <w:r w:rsidRPr="00CA1E2C">
        <w:rPr>
          <w:rFonts w:ascii="Arial" w:eastAsia="Times New Roman" w:hAnsi="Arial" w:cs="Arial"/>
          <w:color w:val="505050"/>
          <w:sz w:val="24"/>
          <w:szCs w:val="24"/>
          <w:lang w:eastAsia="en-CA"/>
        </w:rPr>
        <w:t> and insula, which are thought to be involved in regulating autonomic and physiological responses to rewarding and emotional stimuli. Responses in the </w:t>
      </w:r>
      <w:proofErr w:type="spellStart"/>
      <w:r w:rsidRPr="00CA1E2C">
        <w:rPr>
          <w:rFonts w:ascii="Arial" w:eastAsia="Times New Roman" w:hAnsi="Arial" w:cs="Arial"/>
          <w:color w:val="505050"/>
          <w:sz w:val="24"/>
          <w:szCs w:val="24"/>
          <w:lang w:eastAsia="en-CA"/>
        </w:rPr>
        <w:fldChar w:fldCharType="begin"/>
      </w:r>
      <w:r w:rsidRPr="00CA1E2C">
        <w:rPr>
          <w:rFonts w:ascii="Arial" w:eastAsia="Times New Roman" w:hAnsi="Arial" w:cs="Arial"/>
          <w:color w:val="505050"/>
          <w:sz w:val="24"/>
          <w:szCs w:val="24"/>
          <w:lang w:eastAsia="en-CA"/>
        </w:rPr>
        <w:instrText xml:space="preserve"> HYPERLINK "https://www.sciencedirect.com/topics/neuroscience/nucleus-accumbens" \o "Learn more about Nucleus accumbens" </w:instrText>
      </w:r>
      <w:r w:rsidRPr="00CA1E2C">
        <w:rPr>
          <w:rFonts w:ascii="Arial" w:eastAsia="Times New Roman" w:hAnsi="Arial" w:cs="Arial"/>
          <w:color w:val="505050"/>
          <w:sz w:val="24"/>
          <w:szCs w:val="24"/>
          <w:lang w:eastAsia="en-CA"/>
        </w:rPr>
        <w:fldChar w:fldCharType="separate"/>
      </w:r>
      <w:r w:rsidRPr="00CA1E2C">
        <w:rPr>
          <w:rFonts w:ascii="Arial" w:eastAsia="Times New Roman" w:hAnsi="Arial" w:cs="Arial"/>
          <w:color w:val="007398"/>
          <w:sz w:val="24"/>
          <w:szCs w:val="24"/>
          <w:u w:val="single"/>
          <w:lang w:eastAsia="en-CA"/>
        </w:rPr>
        <w:t>NAc</w:t>
      </w:r>
      <w:proofErr w:type="spellEnd"/>
      <w:r w:rsidRPr="00CA1E2C">
        <w:rPr>
          <w:rFonts w:ascii="Arial" w:eastAsia="Times New Roman" w:hAnsi="Arial" w:cs="Arial"/>
          <w:color w:val="505050"/>
          <w:sz w:val="24"/>
          <w:szCs w:val="24"/>
          <w:lang w:eastAsia="en-CA"/>
        </w:rPr>
        <w:fldChar w:fldCharType="end"/>
      </w:r>
      <w:r w:rsidRPr="00CA1E2C">
        <w:rPr>
          <w:rFonts w:ascii="Arial" w:eastAsia="Times New Roman" w:hAnsi="Arial" w:cs="Arial"/>
          <w:color w:val="505050"/>
          <w:sz w:val="24"/>
          <w:szCs w:val="24"/>
          <w:lang w:eastAsia="en-CA"/>
        </w:rPr>
        <w:t> and the </w:t>
      </w:r>
      <w:hyperlink r:id="rId13" w:tooltip="Learn more about Ventral tegmental area" w:history="1">
        <w:r w:rsidRPr="00CA1E2C">
          <w:rPr>
            <w:rFonts w:ascii="Arial" w:eastAsia="Times New Roman" w:hAnsi="Arial" w:cs="Arial"/>
            <w:color w:val="007398"/>
            <w:sz w:val="24"/>
            <w:szCs w:val="24"/>
            <w:u w:val="single"/>
            <w:lang w:eastAsia="en-CA"/>
          </w:rPr>
          <w:t>VTA</w:t>
        </w:r>
      </w:hyperlink>
      <w:r w:rsidRPr="00CA1E2C">
        <w:rPr>
          <w:rFonts w:ascii="Arial" w:eastAsia="Times New Roman" w:hAnsi="Arial" w:cs="Arial"/>
          <w:color w:val="505050"/>
          <w:sz w:val="24"/>
          <w:szCs w:val="24"/>
          <w:lang w:eastAsia="en-CA"/>
        </w:rPr>
        <w:t> were strongly correlated pointing to an association between </w:t>
      </w:r>
      <w:hyperlink r:id="rId14" w:tooltip="Learn more about Dopamine" w:history="1">
        <w:r w:rsidRPr="00CA1E2C">
          <w:rPr>
            <w:rFonts w:ascii="Arial" w:eastAsia="Times New Roman" w:hAnsi="Arial" w:cs="Arial"/>
            <w:color w:val="007398"/>
            <w:sz w:val="24"/>
            <w:szCs w:val="24"/>
            <w:u w:val="single"/>
            <w:lang w:eastAsia="en-CA"/>
          </w:rPr>
          <w:t>dopamine</w:t>
        </w:r>
      </w:hyperlink>
      <w:r w:rsidRPr="00CA1E2C">
        <w:rPr>
          <w:rFonts w:ascii="Arial" w:eastAsia="Times New Roman" w:hAnsi="Arial" w:cs="Arial"/>
          <w:color w:val="505050"/>
          <w:sz w:val="24"/>
          <w:szCs w:val="24"/>
          <w:lang w:eastAsia="en-CA"/>
        </w:rPr>
        <w:t xml:space="preserve"> release and </w:t>
      </w:r>
      <w:proofErr w:type="spellStart"/>
      <w:r w:rsidRPr="00CA1E2C">
        <w:rPr>
          <w:rFonts w:ascii="Arial" w:eastAsia="Times New Roman" w:hAnsi="Arial" w:cs="Arial"/>
          <w:color w:val="505050"/>
          <w:sz w:val="24"/>
          <w:szCs w:val="24"/>
          <w:lang w:eastAsia="en-CA"/>
        </w:rPr>
        <w:t>NAc</w:t>
      </w:r>
      <w:proofErr w:type="spellEnd"/>
      <w:r w:rsidRPr="00CA1E2C">
        <w:rPr>
          <w:rFonts w:ascii="Arial" w:eastAsia="Times New Roman" w:hAnsi="Arial" w:cs="Arial"/>
          <w:color w:val="505050"/>
          <w:sz w:val="24"/>
          <w:szCs w:val="24"/>
          <w:lang w:eastAsia="en-CA"/>
        </w:rPr>
        <w:t xml:space="preserve"> response to music. Responses in the </w:t>
      </w:r>
      <w:proofErr w:type="spellStart"/>
      <w:r w:rsidRPr="00CA1E2C">
        <w:rPr>
          <w:rFonts w:ascii="Arial" w:eastAsia="Times New Roman" w:hAnsi="Arial" w:cs="Arial"/>
          <w:color w:val="505050"/>
          <w:sz w:val="24"/>
          <w:szCs w:val="24"/>
          <w:lang w:eastAsia="en-CA"/>
        </w:rPr>
        <w:t>NAc</w:t>
      </w:r>
      <w:proofErr w:type="spellEnd"/>
      <w:r w:rsidRPr="00CA1E2C">
        <w:rPr>
          <w:rFonts w:ascii="Arial" w:eastAsia="Times New Roman" w:hAnsi="Arial" w:cs="Arial"/>
          <w:color w:val="505050"/>
          <w:sz w:val="24"/>
          <w:szCs w:val="24"/>
          <w:lang w:eastAsia="en-CA"/>
        </w:rPr>
        <w:t xml:space="preserve"> and the hypothalamus were also strongly correlated across subjects, suggesting a mechanism by which listening to pleasant music evokes physiological reactions. Effective connectivity confirmed these findings, and showed significant VTA-mediated interaction of the </w:t>
      </w:r>
      <w:proofErr w:type="spellStart"/>
      <w:r w:rsidRPr="00CA1E2C">
        <w:rPr>
          <w:rFonts w:ascii="Arial" w:eastAsia="Times New Roman" w:hAnsi="Arial" w:cs="Arial"/>
          <w:color w:val="505050"/>
          <w:sz w:val="24"/>
          <w:szCs w:val="24"/>
          <w:lang w:eastAsia="en-CA"/>
        </w:rPr>
        <w:t>NAc</w:t>
      </w:r>
      <w:proofErr w:type="spellEnd"/>
      <w:r w:rsidRPr="00CA1E2C">
        <w:rPr>
          <w:rFonts w:ascii="Arial" w:eastAsia="Times New Roman" w:hAnsi="Arial" w:cs="Arial"/>
          <w:color w:val="505050"/>
          <w:sz w:val="24"/>
          <w:szCs w:val="24"/>
          <w:lang w:eastAsia="en-CA"/>
        </w:rPr>
        <w:t xml:space="preserve"> with the hypothalamus, insula, and </w:t>
      </w:r>
      <w:hyperlink r:id="rId15" w:tooltip="Learn more about Orbitofrontal cortex" w:history="1">
        <w:r w:rsidRPr="00CA1E2C">
          <w:rPr>
            <w:rFonts w:ascii="Arial" w:eastAsia="Times New Roman" w:hAnsi="Arial" w:cs="Arial"/>
            <w:color w:val="007398"/>
            <w:sz w:val="24"/>
            <w:szCs w:val="24"/>
            <w:u w:val="single"/>
            <w:lang w:eastAsia="en-CA"/>
          </w:rPr>
          <w:t>orbitofrontal cortex</w:t>
        </w:r>
      </w:hyperlink>
      <w:r w:rsidRPr="00CA1E2C">
        <w:rPr>
          <w:rFonts w:ascii="Arial" w:eastAsia="Times New Roman" w:hAnsi="Arial" w:cs="Arial"/>
          <w:color w:val="505050"/>
          <w:sz w:val="24"/>
          <w:szCs w:val="24"/>
          <w:lang w:eastAsia="en-CA"/>
        </w:rPr>
        <w:t>. The enhanced functional and effective connectivity between brain regions mediating reward, autonomic, and </w:t>
      </w:r>
      <w:hyperlink r:id="rId16" w:tooltip="Learn more about Cognitive Processing" w:history="1">
        <w:r w:rsidRPr="00CA1E2C">
          <w:rPr>
            <w:rFonts w:ascii="Arial" w:eastAsia="Times New Roman" w:hAnsi="Arial" w:cs="Arial"/>
            <w:color w:val="007398"/>
            <w:sz w:val="24"/>
            <w:szCs w:val="24"/>
            <w:u w:val="single"/>
            <w:lang w:eastAsia="en-CA"/>
          </w:rPr>
          <w:t>cognitive processing</w:t>
        </w:r>
      </w:hyperlink>
      <w:r w:rsidRPr="00CA1E2C">
        <w:rPr>
          <w:rFonts w:ascii="Arial" w:eastAsia="Times New Roman" w:hAnsi="Arial" w:cs="Arial"/>
          <w:color w:val="505050"/>
          <w:sz w:val="24"/>
          <w:szCs w:val="24"/>
          <w:lang w:eastAsia="en-CA"/>
        </w:rPr>
        <w:t> provides insight into understanding why listening to music is one of the most rewarding and pleasurable human experiences.</w:t>
      </w:r>
    </w:p>
    <w:p w14:paraId="6CDD2E91" w14:textId="77777777" w:rsidR="005623FC" w:rsidRDefault="005623FC"/>
    <w:sectPr w:rsidR="005623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E2C"/>
    <w:rsid w:val="005623FC"/>
    <w:rsid w:val="00CA1E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0E890"/>
  <w15:chartTrackingRefBased/>
  <w15:docId w15:val="{6D71D02D-73E4-4D01-88E7-C6D8FBC5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A1E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link w:val="Heading2Char"/>
    <w:uiPriority w:val="9"/>
    <w:qFormat/>
    <w:rsid w:val="00CA1E2C"/>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E2C"/>
    <w:rPr>
      <w:rFonts w:ascii="Times New Roman" w:eastAsia="Times New Roman" w:hAnsi="Times New Roman" w:cs="Times New Roman"/>
      <w:b/>
      <w:bCs/>
      <w:kern w:val="36"/>
      <w:sz w:val="48"/>
      <w:szCs w:val="48"/>
      <w:lang w:eastAsia="en-CA"/>
    </w:rPr>
  </w:style>
  <w:style w:type="character" w:customStyle="1" w:styleId="Heading2Char">
    <w:name w:val="Heading 2 Char"/>
    <w:basedOn w:val="DefaultParagraphFont"/>
    <w:link w:val="Heading2"/>
    <w:uiPriority w:val="9"/>
    <w:rsid w:val="00CA1E2C"/>
    <w:rPr>
      <w:rFonts w:ascii="Times New Roman" w:eastAsia="Times New Roman" w:hAnsi="Times New Roman" w:cs="Times New Roman"/>
      <w:b/>
      <w:bCs/>
      <w:sz w:val="36"/>
      <w:szCs w:val="36"/>
      <w:lang w:eastAsia="en-CA"/>
    </w:rPr>
  </w:style>
  <w:style w:type="character" w:styleId="Hyperlink">
    <w:name w:val="Hyperlink"/>
    <w:basedOn w:val="DefaultParagraphFont"/>
    <w:uiPriority w:val="99"/>
    <w:unhideWhenUsed/>
    <w:rsid w:val="00CA1E2C"/>
    <w:rPr>
      <w:color w:val="0000FF"/>
      <w:u w:val="single"/>
    </w:rPr>
  </w:style>
  <w:style w:type="character" w:customStyle="1" w:styleId="title-text">
    <w:name w:val="title-text"/>
    <w:basedOn w:val="DefaultParagraphFont"/>
    <w:rsid w:val="00CA1E2C"/>
  </w:style>
  <w:style w:type="character" w:customStyle="1" w:styleId="sr-only">
    <w:name w:val="sr-only"/>
    <w:basedOn w:val="DefaultParagraphFont"/>
    <w:rsid w:val="00CA1E2C"/>
  </w:style>
  <w:style w:type="character" w:customStyle="1" w:styleId="text">
    <w:name w:val="text"/>
    <w:basedOn w:val="DefaultParagraphFont"/>
    <w:rsid w:val="00CA1E2C"/>
  </w:style>
  <w:style w:type="character" w:customStyle="1" w:styleId="author-ref">
    <w:name w:val="author-ref"/>
    <w:basedOn w:val="DefaultParagraphFont"/>
    <w:rsid w:val="00CA1E2C"/>
  </w:style>
  <w:style w:type="paragraph" w:styleId="NormalWeb">
    <w:name w:val="Normal (Web)"/>
    <w:basedOn w:val="Normal"/>
    <w:uiPriority w:val="99"/>
    <w:semiHidden/>
    <w:unhideWhenUsed/>
    <w:rsid w:val="00CA1E2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UnresolvedMention">
    <w:name w:val="Unresolved Mention"/>
    <w:basedOn w:val="DefaultParagraphFont"/>
    <w:uiPriority w:val="99"/>
    <w:semiHidden/>
    <w:unhideWhenUsed/>
    <w:rsid w:val="00CA1E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759635">
      <w:bodyDiv w:val="1"/>
      <w:marLeft w:val="0"/>
      <w:marRight w:val="0"/>
      <w:marTop w:val="0"/>
      <w:marBottom w:val="0"/>
      <w:divBdr>
        <w:top w:val="none" w:sz="0" w:space="0" w:color="auto"/>
        <w:left w:val="none" w:sz="0" w:space="0" w:color="auto"/>
        <w:bottom w:val="none" w:sz="0" w:space="0" w:color="auto"/>
        <w:right w:val="none" w:sz="0" w:space="0" w:color="auto"/>
      </w:divBdr>
      <w:divsChild>
        <w:div w:id="619411757">
          <w:marLeft w:val="0"/>
          <w:marRight w:val="0"/>
          <w:marTop w:val="0"/>
          <w:marBottom w:val="120"/>
          <w:divBdr>
            <w:top w:val="none" w:sz="0" w:space="0" w:color="auto"/>
            <w:left w:val="none" w:sz="0" w:space="0" w:color="auto"/>
            <w:bottom w:val="single" w:sz="12" w:space="9" w:color="EBEBEB"/>
            <w:right w:val="none" w:sz="0" w:space="0" w:color="auto"/>
          </w:divBdr>
        </w:div>
        <w:div w:id="2121561961">
          <w:marLeft w:val="0"/>
          <w:marRight w:val="0"/>
          <w:marTop w:val="0"/>
          <w:marBottom w:val="120"/>
          <w:divBdr>
            <w:top w:val="none" w:sz="0" w:space="0" w:color="auto"/>
            <w:left w:val="none" w:sz="0" w:space="0" w:color="auto"/>
            <w:bottom w:val="none" w:sz="0" w:space="0" w:color="auto"/>
            <w:right w:val="none" w:sz="0" w:space="0" w:color="auto"/>
          </w:divBdr>
          <w:divsChild>
            <w:div w:id="1492796921">
              <w:marLeft w:val="0"/>
              <w:marRight w:val="0"/>
              <w:marTop w:val="0"/>
              <w:marBottom w:val="0"/>
              <w:divBdr>
                <w:top w:val="none" w:sz="0" w:space="0" w:color="auto"/>
                <w:left w:val="none" w:sz="0" w:space="0" w:color="auto"/>
                <w:bottom w:val="none" w:sz="0" w:space="0" w:color="auto"/>
                <w:right w:val="none" w:sz="0" w:space="0" w:color="auto"/>
              </w:divBdr>
              <w:divsChild>
                <w:div w:id="510799197">
                  <w:marLeft w:val="0"/>
                  <w:marRight w:val="0"/>
                  <w:marTop w:val="0"/>
                  <w:marBottom w:val="0"/>
                  <w:divBdr>
                    <w:top w:val="none" w:sz="0" w:space="0" w:color="auto"/>
                    <w:left w:val="none" w:sz="0" w:space="0" w:color="auto"/>
                    <w:bottom w:val="none" w:sz="0" w:space="0" w:color="auto"/>
                    <w:right w:val="none" w:sz="0" w:space="0" w:color="auto"/>
                  </w:divBdr>
                  <w:divsChild>
                    <w:div w:id="177532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70995">
          <w:marLeft w:val="0"/>
          <w:marRight w:val="0"/>
          <w:marTop w:val="0"/>
          <w:marBottom w:val="0"/>
          <w:divBdr>
            <w:top w:val="none" w:sz="0" w:space="0" w:color="auto"/>
            <w:left w:val="none" w:sz="0" w:space="0" w:color="auto"/>
            <w:bottom w:val="none" w:sz="0" w:space="0" w:color="auto"/>
            <w:right w:val="none" w:sz="0" w:space="0" w:color="auto"/>
          </w:divBdr>
        </w:div>
        <w:div w:id="1124271583">
          <w:marLeft w:val="0"/>
          <w:marRight w:val="0"/>
          <w:marTop w:val="0"/>
          <w:marBottom w:val="0"/>
          <w:divBdr>
            <w:top w:val="none" w:sz="0" w:space="0" w:color="auto"/>
            <w:left w:val="none" w:sz="0" w:space="0" w:color="auto"/>
            <w:bottom w:val="none" w:sz="0" w:space="0" w:color="auto"/>
            <w:right w:val="none" w:sz="0" w:space="0" w:color="auto"/>
          </w:divBdr>
          <w:divsChild>
            <w:div w:id="792945182">
              <w:marLeft w:val="0"/>
              <w:marRight w:val="0"/>
              <w:marTop w:val="0"/>
              <w:marBottom w:val="120"/>
              <w:divBdr>
                <w:top w:val="none" w:sz="0" w:space="0" w:color="auto"/>
                <w:left w:val="none" w:sz="0" w:space="0" w:color="auto"/>
                <w:bottom w:val="none" w:sz="0" w:space="0" w:color="auto"/>
                <w:right w:val="none" w:sz="0" w:space="0" w:color="auto"/>
              </w:divBdr>
              <w:divsChild>
                <w:div w:id="130792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neuroscience/music-cognition" TargetMode="External"/><Relationship Id="rId13" Type="http://schemas.openxmlformats.org/officeDocument/2006/relationships/hyperlink" Target="https://www.sciencedirect.com/topics/neuroscience/ventral-tegmental-area"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100.copyright.com/AppDispatchServlet?publisherName=ELS&amp;contentID=S1053811905004052&amp;orderBeanReset=true" TargetMode="External"/><Relationship Id="rId12" Type="http://schemas.openxmlformats.org/officeDocument/2006/relationships/hyperlink" Target="https://www.sciencedirect.com/topics/neuroscience/hypothalamu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sciencedirect.com/topics/neuroscience/cognitive-processing" TargetMode="External"/><Relationship Id="rId1" Type="http://schemas.openxmlformats.org/officeDocument/2006/relationships/styles" Target="styles.xml"/><Relationship Id="rId6" Type="http://schemas.openxmlformats.org/officeDocument/2006/relationships/hyperlink" Target="https://doi.org/10.1016/j.neuroimage.2005.05.053" TargetMode="External"/><Relationship Id="rId11" Type="http://schemas.openxmlformats.org/officeDocument/2006/relationships/hyperlink" Target="https://www.sciencedirect.com/topics/neuroscience/ventral-tegmental-area" TargetMode="External"/><Relationship Id="rId5" Type="http://schemas.openxmlformats.org/officeDocument/2006/relationships/image" Target="media/image1.gif"/><Relationship Id="rId15" Type="http://schemas.openxmlformats.org/officeDocument/2006/relationships/hyperlink" Target="https://www.sciencedirect.com/topics/neuroscience/orbitofrontal-cortex" TargetMode="External"/><Relationship Id="rId10" Type="http://schemas.openxmlformats.org/officeDocument/2006/relationships/hyperlink" Target="https://www.sciencedirect.com/topics/neuroscience/nucleus-accumbens" TargetMode="External"/><Relationship Id="rId4" Type="http://schemas.openxmlformats.org/officeDocument/2006/relationships/hyperlink" Target="https://www.sciencedirect.com/science/journal/10538119/28/1" TargetMode="External"/><Relationship Id="rId9" Type="http://schemas.openxmlformats.org/officeDocument/2006/relationships/hyperlink" Target="https://www.sciencedirect.com/topics/neuroscience/mesolimbic-pathway" TargetMode="External"/><Relationship Id="rId14" Type="http://schemas.openxmlformats.org/officeDocument/2006/relationships/hyperlink" Target="https://www.sciencedirect.com/topics/neuroscience/dopam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Chandler</dc:creator>
  <cp:keywords/>
  <dc:description/>
  <cp:lastModifiedBy>Debra Chandler</cp:lastModifiedBy>
  <cp:revision>1</cp:revision>
  <dcterms:created xsi:type="dcterms:W3CDTF">2018-08-29T17:22:00Z</dcterms:created>
  <dcterms:modified xsi:type="dcterms:W3CDTF">2018-08-29T17:23:00Z</dcterms:modified>
</cp:coreProperties>
</file>